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37582" w14:textId="77777777" w:rsidR="003E24AA" w:rsidRDefault="00BF6C58" w:rsidP="00BF6C58">
      <w:pPr>
        <w:jc w:val="center"/>
        <w:rPr>
          <w:b/>
          <w:i/>
        </w:rPr>
      </w:pPr>
      <w:bookmarkStart w:id="0" w:name="_GoBack"/>
      <w:bookmarkEnd w:id="0"/>
      <w:r w:rsidRPr="002E3C9F">
        <w:rPr>
          <w:b/>
          <w:i/>
        </w:rPr>
        <w:t>Journal of Business Venturing</w:t>
      </w:r>
    </w:p>
    <w:p w14:paraId="29330AE8" w14:textId="77777777" w:rsidR="002E3C9F" w:rsidRPr="002E3C9F" w:rsidRDefault="002E3C9F" w:rsidP="00BF6C58">
      <w:pPr>
        <w:jc w:val="center"/>
        <w:rPr>
          <w:b/>
          <w:i/>
        </w:rPr>
      </w:pPr>
    </w:p>
    <w:p w14:paraId="3D3FC548" w14:textId="2DC0996F" w:rsidR="00BF6C58" w:rsidRDefault="00BF6C58" w:rsidP="00BF6C58">
      <w:pPr>
        <w:jc w:val="center"/>
      </w:pPr>
      <w:r>
        <w:t>Call for Papers for a Special Issue on</w:t>
      </w:r>
    </w:p>
    <w:p w14:paraId="14F1562F" w14:textId="77777777" w:rsidR="002E3C9F" w:rsidRDefault="002E3C9F" w:rsidP="00BF6C58">
      <w:pPr>
        <w:jc w:val="center"/>
      </w:pPr>
    </w:p>
    <w:p w14:paraId="528038D1" w14:textId="71A7D83C" w:rsidR="00BF6C58" w:rsidRDefault="00BF6C58" w:rsidP="00BF6C58">
      <w:pPr>
        <w:jc w:val="center"/>
        <w:rPr>
          <w:b/>
        </w:rPr>
      </w:pPr>
      <w:r w:rsidRPr="002E3C9F">
        <w:rPr>
          <w:b/>
        </w:rPr>
        <w:t>“</w:t>
      </w:r>
      <w:r w:rsidR="00AE4CA9">
        <w:rPr>
          <w:b/>
        </w:rPr>
        <w:t xml:space="preserve">Applying </w:t>
      </w:r>
      <w:r w:rsidRPr="002E3C9F">
        <w:rPr>
          <w:b/>
        </w:rPr>
        <w:t xml:space="preserve">Experimental Methods </w:t>
      </w:r>
      <w:r w:rsidR="004744E0">
        <w:rPr>
          <w:b/>
        </w:rPr>
        <w:t>to Advance</w:t>
      </w:r>
      <w:r w:rsidRPr="002E3C9F">
        <w:rPr>
          <w:b/>
        </w:rPr>
        <w:t xml:space="preserve"> Entrepreneurship Research”</w:t>
      </w:r>
    </w:p>
    <w:p w14:paraId="718D6163" w14:textId="77777777" w:rsidR="002E3C9F" w:rsidRDefault="002E3C9F" w:rsidP="00BF6C58">
      <w:pPr>
        <w:jc w:val="center"/>
      </w:pPr>
    </w:p>
    <w:p w14:paraId="0B3676D6" w14:textId="77777777" w:rsidR="002E3C9F" w:rsidRDefault="002E3C9F" w:rsidP="00BF6C58">
      <w:pPr>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2E3C9F" w:rsidRPr="00B158EE" w14:paraId="7854EE16" w14:textId="77777777" w:rsidTr="002E3C9F">
        <w:trPr>
          <w:jc w:val="center"/>
        </w:trPr>
        <w:tc>
          <w:tcPr>
            <w:tcW w:w="2337" w:type="dxa"/>
            <w:vAlign w:val="center"/>
          </w:tcPr>
          <w:p w14:paraId="09F949DA" w14:textId="3B5026CA" w:rsidR="002E3C9F" w:rsidRDefault="002E3C9F" w:rsidP="002E3C9F">
            <w:pPr>
              <w:jc w:val="center"/>
            </w:pPr>
            <w:r>
              <w:t>Jeff McMullen</w:t>
            </w:r>
          </w:p>
          <w:p w14:paraId="3B92F594" w14:textId="77777777" w:rsidR="002E3C9F" w:rsidRDefault="002E3C9F" w:rsidP="002E3C9F">
            <w:pPr>
              <w:jc w:val="center"/>
            </w:pPr>
            <w:r>
              <w:t>JBV Field Editor</w:t>
            </w:r>
          </w:p>
          <w:p w14:paraId="4703BF04" w14:textId="480A8852" w:rsidR="002E3C9F" w:rsidRPr="002E3C9F" w:rsidRDefault="002E3C9F" w:rsidP="002E3C9F">
            <w:pPr>
              <w:jc w:val="center"/>
              <w:rPr>
                <w:i/>
              </w:rPr>
            </w:pPr>
            <w:r w:rsidRPr="002E3C9F">
              <w:rPr>
                <w:i/>
              </w:rPr>
              <w:t>Indiana University</w:t>
            </w:r>
          </w:p>
        </w:tc>
        <w:tc>
          <w:tcPr>
            <w:tcW w:w="2337" w:type="dxa"/>
            <w:vAlign w:val="center"/>
          </w:tcPr>
          <w:p w14:paraId="0CECEE6D" w14:textId="77777777" w:rsidR="002E3C9F" w:rsidRDefault="002E3C9F" w:rsidP="00BF6C58">
            <w:pPr>
              <w:jc w:val="center"/>
            </w:pPr>
            <w:r>
              <w:t>David W. Williams</w:t>
            </w:r>
          </w:p>
          <w:p w14:paraId="75C3DA56" w14:textId="65EB81E0" w:rsidR="002E3C9F" w:rsidRPr="002E3C9F" w:rsidRDefault="002E3C9F" w:rsidP="00BF6C58">
            <w:pPr>
              <w:jc w:val="center"/>
              <w:rPr>
                <w:i/>
              </w:rPr>
            </w:pPr>
            <w:r w:rsidRPr="002E3C9F">
              <w:rPr>
                <w:i/>
              </w:rPr>
              <w:t>University of Tennessee</w:t>
            </w:r>
          </w:p>
        </w:tc>
        <w:tc>
          <w:tcPr>
            <w:tcW w:w="2338" w:type="dxa"/>
            <w:vAlign w:val="center"/>
          </w:tcPr>
          <w:p w14:paraId="16E26909" w14:textId="77777777" w:rsidR="002E3C9F" w:rsidRDefault="002E3C9F" w:rsidP="00BF6C58">
            <w:pPr>
              <w:jc w:val="center"/>
            </w:pPr>
            <w:r>
              <w:t>Matthew S. Wood</w:t>
            </w:r>
          </w:p>
          <w:p w14:paraId="759C05EE" w14:textId="7D52072A" w:rsidR="002E3C9F" w:rsidRPr="002E3C9F" w:rsidRDefault="002E3C9F" w:rsidP="00BF6C58">
            <w:pPr>
              <w:jc w:val="center"/>
              <w:rPr>
                <w:i/>
              </w:rPr>
            </w:pPr>
            <w:r w:rsidRPr="002E3C9F">
              <w:rPr>
                <w:i/>
              </w:rPr>
              <w:t>Baylor University</w:t>
            </w:r>
          </w:p>
        </w:tc>
        <w:tc>
          <w:tcPr>
            <w:tcW w:w="2338" w:type="dxa"/>
            <w:vAlign w:val="center"/>
          </w:tcPr>
          <w:p w14:paraId="4EE9D57C" w14:textId="77777777" w:rsidR="002E3C9F" w:rsidRPr="00591485" w:rsidRDefault="002E3C9F" w:rsidP="00BF6C58">
            <w:pPr>
              <w:jc w:val="center"/>
              <w:rPr>
                <w:lang w:val="de-DE"/>
              </w:rPr>
            </w:pPr>
            <w:r w:rsidRPr="00591485">
              <w:rPr>
                <w:lang w:val="de-DE"/>
              </w:rPr>
              <w:t>Diemo Urbig</w:t>
            </w:r>
          </w:p>
          <w:p w14:paraId="7D9C82DA" w14:textId="3B3A5638" w:rsidR="002E3C9F" w:rsidRPr="00591485" w:rsidRDefault="002E3C9F" w:rsidP="00BF6C58">
            <w:pPr>
              <w:jc w:val="center"/>
              <w:rPr>
                <w:i/>
                <w:lang w:val="de-DE"/>
              </w:rPr>
            </w:pPr>
            <w:r w:rsidRPr="00591485">
              <w:rPr>
                <w:i/>
                <w:lang w:val="de-DE"/>
              </w:rPr>
              <w:t>Bergische Universität Wuppertal</w:t>
            </w:r>
          </w:p>
        </w:tc>
      </w:tr>
    </w:tbl>
    <w:p w14:paraId="2C5D8E2E" w14:textId="7BAFE05E" w:rsidR="002E3C9F" w:rsidRPr="00591485" w:rsidRDefault="002E3C9F" w:rsidP="00BF6C58">
      <w:pPr>
        <w:jc w:val="center"/>
        <w:rPr>
          <w:lang w:val="de-DE"/>
        </w:rPr>
      </w:pPr>
    </w:p>
    <w:p w14:paraId="4F49FF77" w14:textId="653D1E05" w:rsidR="0030733E" w:rsidRPr="0030733E" w:rsidRDefault="0030733E" w:rsidP="002E3C9F">
      <w:r>
        <w:t xml:space="preserve">The guest editors for this special issue in the </w:t>
      </w:r>
      <w:r>
        <w:rPr>
          <w:i/>
        </w:rPr>
        <w:t>Journal of Business Venturing</w:t>
      </w:r>
      <w:r>
        <w:t xml:space="preserve"> invite papers for consideration for a special issue on the topic of “A</w:t>
      </w:r>
      <w:r w:rsidR="00AE4CA9">
        <w:t>pplying</w:t>
      </w:r>
      <w:r>
        <w:t xml:space="preserve"> Experimental Methods </w:t>
      </w:r>
      <w:r w:rsidR="004744E0">
        <w:t>to Advance</w:t>
      </w:r>
      <w:r>
        <w:t xml:space="preserve"> Entrepreneurship Research.”</w:t>
      </w:r>
    </w:p>
    <w:p w14:paraId="64DA5058" w14:textId="77777777" w:rsidR="0030733E" w:rsidRDefault="0030733E" w:rsidP="002E3C9F"/>
    <w:p w14:paraId="28E8C292" w14:textId="0A3E462A" w:rsidR="002E3C9F" w:rsidRPr="00591485" w:rsidRDefault="002E3C9F" w:rsidP="00591485">
      <w:r>
        <w:t>Methodologists consider experimental designs as the “most rigorous of all research designs” and the “gold standard against which all other designs are judged” (</w:t>
      </w:r>
      <w:proofErr w:type="spellStart"/>
      <w:r>
        <w:t>Trochim</w:t>
      </w:r>
      <w:proofErr w:type="spellEnd"/>
      <w:r>
        <w:t xml:space="preserve">, 2001: 191). The reasons for this are simple. Experiments provide a powerful lens </w:t>
      </w:r>
      <w:r w:rsidR="00FB5130">
        <w:t>for</w:t>
      </w:r>
      <w:r>
        <w:t xml:space="preserve"> determining causality, thus allowing for rigorous tests of theory that specif</w:t>
      </w:r>
      <w:r w:rsidR="00FB5130">
        <w:t>y</w:t>
      </w:r>
      <w:r>
        <w:t xml:space="preserve"> cause-effect relationships (Colquitt, 2008). Experiments</w:t>
      </w:r>
      <w:r w:rsidR="00A45BC3">
        <w:t xml:space="preserve"> </w:t>
      </w:r>
      <w:r>
        <w:t xml:space="preserve">also allow insight into phenomena that are </w:t>
      </w:r>
      <w:r w:rsidR="009043E5">
        <w:t xml:space="preserve">inherently noisy and thus </w:t>
      </w:r>
      <w:r>
        <w:t>difficult to study in the field</w:t>
      </w:r>
      <w:r w:rsidR="001A6EE4">
        <w:t xml:space="preserve">. </w:t>
      </w:r>
      <w:r w:rsidRPr="003241D5">
        <w:t xml:space="preserve">Yet, by using experimental </w:t>
      </w:r>
      <w:r w:rsidR="0012690B">
        <w:t>research designs</w:t>
      </w:r>
      <w:r w:rsidRPr="003241D5">
        <w:t>, entrepreneurship scholars have uncovered important insights</w:t>
      </w:r>
      <w:r w:rsidR="003241D5">
        <w:t xml:space="preserve"> </w:t>
      </w:r>
      <w:r w:rsidRPr="003241D5">
        <w:t xml:space="preserve">thereby helping to disentangle complex relationships that </w:t>
      </w:r>
      <w:r w:rsidR="009043E5">
        <w:t>cannot be</w:t>
      </w:r>
      <w:r w:rsidRPr="003241D5">
        <w:t xml:space="preserve"> </w:t>
      </w:r>
      <w:r w:rsidR="009043E5">
        <w:t xml:space="preserve">easily </w:t>
      </w:r>
      <w:r w:rsidRPr="003241D5">
        <w:t>tease</w:t>
      </w:r>
      <w:r w:rsidR="009043E5">
        <w:t>d</w:t>
      </w:r>
      <w:r w:rsidRPr="003241D5">
        <w:t xml:space="preserve"> out with other </w:t>
      </w:r>
      <w:r w:rsidRPr="00591485">
        <w:t>methods</w:t>
      </w:r>
      <w:r w:rsidR="00A45BC3" w:rsidRPr="00591485">
        <w:t xml:space="preserve"> (e.g., </w:t>
      </w:r>
      <w:r w:rsidR="0077679A">
        <w:t xml:space="preserve">Chan &amp; Park, 2015; </w:t>
      </w:r>
      <w:r w:rsidR="00591485">
        <w:t xml:space="preserve">Lerner, 2016; </w:t>
      </w:r>
      <w:proofErr w:type="spellStart"/>
      <w:r w:rsidR="00591485" w:rsidRPr="00591485">
        <w:t>Vandor</w:t>
      </w:r>
      <w:proofErr w:type="spellEnd"/>
      <w:r w:rsidR="00591485">
        <w:t xml:space="preserve"> </w:t>
      </w:r>
      <w:r w:rsidR="0077679A">
        <w:t>&amp;</w:t>
      </w:r>
      <w:r w:rsidR="00591485">
        <w:t xml:space="preserve"> Franke</w:t>
      </w:r>
      <w:r w:rsidR="0077679A">
        <w:t>, 2016</w:t>
      </w:r>
      <w:r w:rsidR="00A45BC3" w:rsidRPr="00591485">
        <w:t>)</w:t>
      </w:r>
      <w:r w:rsidRPr="00591485">
        <w:t>.</w:t>
      </w:r>
    </w:p>
    <w:p w14:paraId="0720C102" w14:textId="77777777" w:rsidR="002E3C9F" w:rsidRDefault="002E3C9F" w:rsidP="002E3C9F"/>
    <w:p w14:paraId="047D1C4E" w14:textId="3568D832" w:rsidR="002E3C9F" w:rsidRDefault="002E3C9F" w:rsidP="002E3C9F">
      <w:r>
        <w:t xml:space="preserve">Despite the significant benefits of experimental methodologies for developing and testing important theory for the field of entrepreneurship, however, there remains a relative paucity of entrepreneurship research published in premier journals using experimental methods. </w:t>
      </w:r>
      <w:proofErr w:type="spellStart"/>
      <w:r>
        <w:t>Aguinis</w:t>
      </w:r>
      <w:proofErr w:type="spellEnd"/>
      <w:r>
        <w:t xml:space="preserve"> and </w:t>
      </w:r>
      <w:proofErr w:type="spellStart"/>
      <w:r>
        <w:t>Lawal</w:t>
      </w:r>
      <w:proofErr w:type="spellEnd"/>
      <w:r>
        <w:t xml:space="preserve"> (2012)</w:t>
      </w:r>
      <w:r w:rsidR="009043E5">
        <w:t>, for instance,</w:t>
      </w:r>
      <w:r>
        <w:t xml:space="preserve"> report experimental methods are the most infrequently used methodology in published articles in the </w:t>
      </w:r>
      <w:r w:rsidRPr="00C75ACB">
        <w:rPr>
          <w:i/>
        </w:rPr>
        <w:t>Journal of Business Venturing</w:t>
      </w:r>
      <w:r>
        <w:t>.</w:t>
      </w:r>
      <w:r>
        <w:rPr>
          <w:rStyle w:val="FootnoteReference"/>
        </w:rPr>
        <w:footnoteReference w:id="1"/>
      </w:r>
      <w:r>
        <w:t xml:space="preserve"> </w:t>
      </w:r>
      <w:r w:rsidR="00880723">
        <w:t>While there has been a</w:t>
      </w:r>
      <w:r w:rsidR="00582AF5">
        <w:t>n</w:t>
      </w:r>
      <w:r w:rsidR="00880723">
        <w:t xml:space="preserve"> increase in the number of articles in </w:t>
      </w:r>
      <w:r w:rsidR="00880723" w:rsidRPr="00582AF5">
        <w:rPr>
          <w:i/>
        </w:rPr>
        <w:t xml:space="preserve">JBV </w:t>
      </w:r>
      <w:r w:rsidR="00880723">
        <w:t xml:space="preserve">utilizing experimental methods since </w:t>
      </w:r>
      <w:proofErr w:type="spellStart"/>
      <w:r w:rsidR="00880723">
        <w:t>Aguinis</w:t>
      </w:r>
      <w:proofErr w:type="spellEnd"/>
      <w:r w:rsidR="00880723">
        <w:t xml:space="preserve"> and </w:t>
      </w:r>
      <w:proofErr w:type="spellStart"/>
      <w:r w:rsidR="00880723">
        <w:t>Lawal</w:t>
      </w:r>
      <w:r w:rsidR="00982C16">
        <w:t>’s</w:t>
      </w:r>
      <w:proofErr w:type="spellEnd"/>
      <w:r w:rsidR="00880723">
        <w:t xml:space="preserve"> (2012) review, compare</w:t>
      </w:r>
      <w:r w:rsidR="00991CC3">
        <w:t>d</w:t>
      </w:r>
      <w:r w:rsidR="00880723">
        <w:t xml:space="preserve"> to other methodologies employed, experimental research remains astonishingly rare. </w:t>
      </w:r>
    </w:p>
    <w:p w14:paraId="0AF39B3C" w14:textId="77777777" w:rsidR="002E3C9F" w:rsidRDefault="002E3C9F" w:rsidP="002E3C9F"/>
    <w:p w14:paraId="4193735F" w14:textId="4CE1E98F" w:rsidR="002E3C9F" w:rsidRDefault="00582AF5" w:rsidP="002E3C9F">
      <w:r>
        <w:t>The comparative rarity of experimental methods in entrepreneurship research s</w:t>
      </w:r>
      <w:r w:rsidR="002E3C9F">
        <w:t>uggests that</w:t>
      </w:r>
      <w:r>
        <w:t xml:space="preserve"> </w:t>
      </w:r>
      <w:r w:rsidR="002E3C9F">
        <w:t>researchers are either not using experimental methods, or their experimental studies are not surviving the review process to publication. In both cases, the potential barriers to realize the promise of experimental methods remain the same: discerning effective ways of dealing with the challenges and drawbacks of experimental methods. Researchers either shy away from the</w:t>
      </w:r>
      <w:r>
        <w:t xml:space="preserve"> sometimes</w:t>
      </w:r>
      <w:r w:rsidR="002E3C9F">
        <w:t xml:space="preserve"> daunting task of conducting and publishing</w:t>
      </w:r>
      <w:r>
        <w:t xml:space="preserve"> </w:t>
      </w:r>
      <w:r w:rsidR="002E3C9F">
        <w:t xml:space="preserve">experiments, or reviewers are not convinced that the experiments meet the </w:t>
      </w:r>
      <w:r>
        <w:t xml:space="preserve">standard of </w:t>
      </w:r>
      <w:r w:rsidR="002E3C9F">
        <w:t>rigor required to appear in these journals.</w:t>
      </w:r>
    </w:p>
    <w:p w14:paraId="1C329647" w14:textId="77777777" w:rsidR="002E3C9F" w:rsidRDefault="002E3C9F" w:rsidP="002E3C9F"/>
    <w:p w14:paraId="53BFFDE5" w14:textId="0EE6AF51" w:rsidR="002E3C9F" w:rsidRDefault="002E3C9F" w:rsidP="002E3C9F">
      <w:r>
        <w:t xml:space="preserve">Designing and implementing high quality experiments is not an easy task. Experiments tend to trade </w:t>
      </w:r>
      <w:r w:rsidR="00582AF5">
        <w:t xml:space="preserve">external </w:t>
      </w:r>
      <w:r>
        <w:t>validity for</w:t>
      </w:r>
      <w:r w:rsidR="00582AF5">
        <w:t xml:space="preserve"> internal</w:t>
      </w:r>
      <w:r>
        <w:t xml:space="preserve"> validity, thus raising questions about the generalizability of their findings to the broader population and circumstances of interest (Cook, Campbell, &amp; Day, 1979). Moreover, experiments may create artificial situations that raise concerns about their realism (Colquitt, 2008). </w:t>
      </w:r>
      <w:r w:rsidR="003E24AA">
        <w:t>Finally, w</w:t>
      </w:r>
      <w:r>
        <w:t>ithout careful attention to many details</w:t>
      </w:r>
      <w:r w:rsidR="003E24AA">
        <w:t xml:space="preserve"> during the design phase, </w:t>
      </w:r>
      <w:r>
        <w:t xml:space="preserve">experimental results can be </w:t>
      </w:r>
      <w:r>
        <w:lastRenderedPageBreak/>
        <w:t>biased by</w:t>
      </w:r>
      <w:r w:rsidR="0077679A">
        <w:t xml:space="preserve"> </w:t>
      </w:r>
      <w:r>
        <w:t>demand characteristics (</w:t>
      </w:r>
      <w:proofErr w:type="spellStart"/>
      <w:r>
        <w:t>Orne</w:t>
      </w:r>
      <w:proofErr w:type="spellEnd"/>
      <w:r>
        <w:t>, 1962)</w:t>
      </w:r>
      <w:r w:rsidR="0077679A">
        <w:t xml:space="preserve">, </w:t>
      </w:r>
      <w:r w:rsidR="0012690B">
        <w:t>order effects</w:t>
      </w:r>
      <w:r w:rsidR="0077679A">
        <w:t xml:space="preserve">, </w:t>
      </w:r>
      <w:r>
        <w:t>social desirability biases (</w:t>
      </w:r>
      <w:proofErr w:type="spellStart"/>
      <w:r>
        <w:t>Podsakoff</w:t>
      </w:r>
      <w:proofErr w:type="spellEnd"/>
      <w:r>
        <w:t xml:space="preserve">, </w:t>
      </w:r>
      <w:proofErr w:type="spellStart"/>
      <w:r>
        <w:t>MacKenzie</w:t>
      </w:r>
      <w:proofErr w:type="spellEnd"/>
      <w:r>
        <w:t xml:space="preserve">, Lee, &amp; </w:t>
      </w:r>
      <w:proofErr w:type="spellStart"/>
      <w:r>
        <w:t>Podsakoff</w:t>
      </w:r>
      <w:proofErr w:type="spellEnd"/>
      <w:r>
        <w:t>, 2003</w:t>
      </w:r>
      <w:r w:rsidR="0077679A">
        <w:t>)</w:t>
      </w:r>
      <w:r w:rsidR="0012690B">
        <w:t xml:space="preserve">, </w:t>
      </w:r>
      <w:r w:rsidR="002C293B">
        <w:t xml:space="preserve">and </w:t>
      </w:r>
      <w:r w:rsidR="0012690B">
        <w:t>unsuccessful randomization</w:t>
      </w:r>
      <w:r w:rsidR="009614F2">
        <w:t xml:space="preserve"> (Bruhn &amp; </w:t>
      </w:r>
      <w:proofErr w:type="spellStart"/>
      <w:r w:rsidR="009614F2">
        <w:t>Mckenzie</w:t>
      </w:r>
      <w:proofErr w:type="spellEnd"/>
      <w:r w:rsidR="009614F2">
        <w:t>, 2009</w:t>
      </w:r>
      <w:r w:rsidR="002C293B">
        <w:t>)</w:t>
      </w:r>
      <w:r w:rsidR="0012690B">
        <w:t xml:space="preserve">. </w:t>
      </w:r>
      <w:r>
        <w:t xml:space="preserve">Although solutions exist for all of these challenges, the required efforts may make experimental research appear </w:t>
      </w:r>
      <w:r w:rsidR="003E24AA">
        <w:t>“a mountain to</w:t>
      </w:r>
      <w:r w:rsidR="00991CC3">
        <w:t>o</w:t>
      </w:r>
      <w:r w:rsidR="003E24AA">
        <w:t xml:space="preserve"> high to c</w:t>
      </w:r>
      <w:r w:rsidR="00723CFD">
        <w:t>l</w:t>
      </w:r>
      <w:r w:rsidR="003E24AA">
        <w:t xml:space="preserve">imb” </w:t>
      </w:r>
      <w:r>
        <w:t xml:space="preserve">for scholars that have not previously used such methods. Moreover, the same concerns noted above will </w:t>
      </w:r>
      <w:r w:rsidR="002C293B">
        <w:t>t</w:t>
      </w:r>
      <w:r>
        <w:t xml:space="preserve">ask authors to mitigate and balance the drawbacks inherent in experimental research. </w:t>
      </w:r>
    </w:p>
    <w:p w14:paraId="01F5E15D" w14:textId="77777777" w:rsidR="00F0738C" w:rsidRDefault="00F0738C" w:rsidP="002E3C9F"/>
    <w:p w14:paraId="54B63F37" w14:textId="524899FD" w:rsidR="00F17908" w:rsidRDefault="00F0738C" w:rsidP="00F17908">
      <w:r w:rsidRPr="004744E0">
        <w:t xml:space="preserve">In that vein, the spirit of this special issue is to </w:t>
      </w:r>
      <w:r w:rsidR="00AE4CA9" w:rsidRPr="004744E0">
        <w:t>advance entrepreneurship research by applying experimental methods</w:t>
      </w:r>
      <w:r w:rsidRPr="004744E0">
        <w:t xml:space="preserve">. Doing so, we </w:t>
      </w:r>
      <w:r w:rsidR="003241D5" w:rsidRPr="004744E0">
        <w:t xml:space="preserve">aim to </w:t>
      </w:r>
      <w:r w:rsidR="00834625" w:rsidRPr="004744E0">
        <w:t xml:space="preserve">offer insights on best practices in experimental research and </w:t>
      </w:r>
      <w:r w:rsidR="003241D5" w:rsidRPr="004744E0">
        <w:t xml:space="preserve">highlight exemplars </w:t>
      </w:r>
      <w:r w:rsidR="008E154E" w:rsidRPr="004744E0">
        <w:t>at the intersection of entrepreneurship and experimental research.</w:t>
      </w:r>
      <w:r w:rsidR="007D1128" w:rsidRPr="004744E0">
        <w:t xml:space="preserve"> </w:t>
      </w:r>
      <w:r w:rsidR="00A45BC3" w:rsidRPr="004744E0">
        <w:t xml:space="preserve">Following </w:t>
      </w:r>
      <w:r w:rsidR="00A45BC3" w:rsidRPr="004744E0">
        <w:rPr>
          <w:i/>
        </w:rPr>
        <w:t>JB</w:t>
      </w:r>
      <w:r w:rsidR="007D1128" w:rsidRPr="004744E0">
        <w:rPr>
          <w:i/>
        </w:rPr>
        <w:t>V</w:t>
      </w:r>
      <w:r w:rsidR="00A45BC3" w:rsidRPr="004744E0">
        <w:rPr>
          <w:i/>
        </w:rPr>
        <w:t>’</w:t>
      </w:r>
      <w:r w:rsidR="00A45BC3" w:rsidRPr="004744E0">
        <w:t xml:space="preserve">s general mission as a multi-disciplinary, multi-functional, and multi-contextual journal, </w:t>
      </w:r>
      <w:r w:rsidR="0071140F" w:rsidRPr="004744E0">
        <w:t>we aim</w:t>
      </w:r>
      <w:r w:rsidR="00A45BC3" w:rsidRPr="004744E0">
        <w:t xml:space="preserve"> at presenting exemplary research from </w:t>
      </w:r>
      <w:r w:rsidR="00202137" w:rsidRPr="004744E0">
        <w:t>a diversity of</w:t>
      </w:r>
      <w:r w:rsidR="00A45BC3" w:rsidRPr="004744E0">
        <w:t xml:space="preserve"> experimental research</w:t>
      </w:r>
      <w:r w:rsidR="00A248A6" w:rsidRPr="004744E0">
        <w:t xml:space="preserve"> traditions, which include</w:t>
      </w:r>
      <w:r w:rsidR="00A45BC3" w:rsidRPr="004744E0">
        <w:t xml:space="preserve"> among others marketing, psychology, and experimental economics. Independent of the methodological tradition, we expect a </w:t>
      </w:r>
      <w:r w:rsidR="007D1128" w:rsidRPr="004744E0">
        <w:t>tight</w:t>
      </w:r>
      <w:r w:rsidR="00A45BC3" w:rsidRPr="004744E0">
        <w:t xml:space="preserve"> </w:t>
      </w:r>
      <w:r w:rsidR="007D1128" w:rsidRPr="004744E0">
        <w:t xml:space="preserve">and </w:t>
      </w:r>
      <w:r w:rsidR="00A45BC3" w:rsidRPr="004744E0">
        <w:t xml:space="preserve">well-argued link to the entrepreneurial phenomenon. </w:t>
      </w:r>
      <w:r w:rsidR="00F17908" w:rsidRPr="004744E0">
        <w:t>T</w:t>
      </w:r>
      <w:r w:rsidR="007D1128" w:rsidRPr="004744E0">
        <w:t>o guide future research</w:t>
      </w:r>
      <w:r w:rsidR="00A45BC3" w:rsidRPr="004744E0">
        <w:t>, we expec</w:t>
      </w:r>
      <w:r w:rsidR="007D1128" w:rsidRPr="004744E0">
        <w:t>t that accepted manuscripts develop a very reflective stance towards the employed methods’ strengths and weaknesses</w:t>
      </w:r>
      <w:r w:rsidR="0071140F" w:rsidRPr="004744E0">
        <w:t>,</w:t>
      </w:r>
      <w:r w:rsidR="007D1128" w:rsidRPr="004744E0">
        <w:t xml:space="preserve"> either as part of their method or discussion section</w:t>
      </w:r>
      <w:r w:rsidR="00F17908" w:rsidRPr="004744E0">
        <w:t>s</w:t>
      </w:r>
      <w:r w:rsidR="002C0CB0" w:rsidRPr="004744E0">
        <w:t>.</w:t>
      </w:r>
    </w:p>
    <w:p w14:paraId="21A7A0E2" w14:textId="77777777" w:rsidR="00F17908" w:rsidRDefault="00F17908" w:rsidP="00F17908"/>
    <w:p w14:paraId="27937D88" w14:textId="7DAB2CFE" w:rsidR="00F17908" w:rsidRDefault="001817E9" w:rsidP="00F17908">
      <w:r>
        <w:t>We also</w:t>
      </w:r>
      <w:r w:rsidR="00F17908">
        <w:t xml:space="preserve"> note that the experimental method should be central to both the empirical and the related theoretical contribution. That is, we encourage authors considering a submission to evaluate if the experimental </w:t>
      </w:r>
      <w:r w:rsidR="004E580A">
        <w:t>method</w:t>
      </w:r>
      <w:r w:rsidR="00F17908">
        <w:t xml:space="preserve"> </w:t>
      </w:r>
      <w:r w:rsidR="004E580A">
        <w:t>serves the</w:t>
      </w:r>
      <w:r w:rsidR="00F17908">
        <w:t xml:space="preserve"> identification of a </w:t>
      </w:r>
      <w:r w:rsidR="00634839">
        <w:t>theoretically</w:t>
      </w:r>
      <w:r w:rsidR="001418B4">
        <w:t>-</w:t>
      </w:r>
      <w:r w:rsidR="00634839">
        <w:t xml:space="preserve">relevant </w:t>
      </w:r>
      <w:r w:rsidR="00F17908">
        <w:t>causal effect</w:t>
      </w:r>
      <w:r>
        <w:t xml:space="preserve">. </w:t>
      </w:r>
      <w:r w:rsidR="00F17908">
        <w:t>Furthermore, w</w:t>
      </w:r>
      <w:r w:rsidR="0071140F">
        <w:t xml:space="preserve">e do not explicitly discourage quasi-experiments including natural field experiments, </w:t>
      </w:r>
      <w:r w:rsidR="00A248A6">
        <w:t xml:space="preserve">but </w:t>
      </w:r>
      <w:r w:rsidR="0071140F">
        <w:t xml:space="preserve">we will put a high emphasis on </w:t>
      </w:r>
      <w:r w:rsidR="00202137">
        <w:t xml:space="preserve">how </w:t>
      </w:r>
      <w:r w:rsidR="00A248A6">
        <w:t xml:space="preserve">such </w:t>
      </w:r>
      <w:r w:rsidR="00202137">
        <w:t>studies approach the confounding variable problem to enable a causal interpretation of findings.</w:t>
      </w:r>
      <w:r w:rsidR="0071140F">
        <w:t xml:space="preserve"> </w:t>
      </w:r>
    </w:p>
    <w:p w14:paraId="755F7986" w14:textId="77777777" w:rsidR="00A45BC3" w:rsidRDefault="00A45BC3" w:rsidP="002E3C9F"/>
    <w:p w14:paraId="268AD687" w14:textId="25B9474C" w:rsidR="00FA167F" w:rsidRDefault="008B4BF5" w:rsidP="002E3C9F">
      <w:r>
        <w:t>In sum and within the mentioned limitations</w:t>
      </w:r>
      <w:r w:rsidR="008E154E">
        <w:t xml:space="preserve">, </w:t>
      </w:r>
      <w:r w:rsidR="003241D5">
        <w:t>we purposefully cast a wide net</w:t>
      </w:r>
      <w:r>
        <w:t>. E</w:t>
      </w:r>
      <w:r w:rsidR="0030733E">
        <w:t xml:space="preserve">xamples of research topics that would be suitable for the special issue include, but are not limited to, the following: </w:t>
      </w:r>
    </w:p>
    <w:p w14:paraId="0CE1C242" w14:textId="77777777" w:rsidR="00FA167F" w:rsidRDefault="00FA167F" w:rsidP="002E3C9F"/>
    <w:p w14:paraId="281CF7FE" w14:textId="77777777" w:rsidR="001F2779" w:rsidRDefault="00FA167F" w:rsidP="00FA167F">
      <w:pPr>
        <w:pStyle w:val="ListParagraph"/>
        <w:numPr>
          <w:ilvl w:val="0"/>
          <w:numId w:val="1"/>
        </w:numPr>
        <w:ind w:left="450" w:hanging="270"/>
      </w:pPr>
      <w:r>
        <w:t xml:space="preserve">manuscripts across a diversity of types of experiments (e.g., </w:t>
      </w:r>
      <w:r w:rsidRPr="00FA167F">
        <w:t>eliciting beliefs, attitudes, or behaviors</w:t>
      </w:r>
      <w:r w:rsidR="001F2779">
        <w:t>)</w:t>
      </w:r>
    </w:p>
    <w:p w14:paraId="10ABE61D" w14:textId="121677E7" w:rsidR="00FA167F" w:rsidRDefault="00FA167F" w:rsidP="00FA167F">
      <w:pPr>
        <w:pStyle w:val="ListParagraph"/>
        <w:numPr>
          <w:ilvl w:val="0"/>
          <w:numId w:val="1"/>
        </w:numPr>
        <w:ind w:left="450" w:hanging="270"/>
      </w:pPr>
      <w:r>
        <w:t>manuscripts usin</w:t>
      </w:r>
      <w:r w:rsidR="003241D5">
        <w:t>g a wide array of manipulations</w:t>
      </w:r>
      <w:r w:rsidR="00A63964">
        <w:t xml:space="preserve"> (</w:t>
      </w:r>
      <w:r w:rsidR="00991CC3">
        <w:t xml:space="preserve">e.g., </w:t>
      </w:r>
      <w:r w:rsidR="00A63964">
        <w:t>vignettes, videos</w:t>
      </w:r>
      <w:r w:rsidR="00FB5130">
        <w:t>,</w:t>
      </w:r>
      <w:r w:rsidR="00A63964">
        <w:t xml:space="preserve"> or web-sites)</w:t>
      </w:r>
    </w:p>
    <w:p w14:paraId="52B44FA8" w14:textId="737E71ED" w:rsidR="001F2779" w:rsidRDefault="001F2779" w:rsidP="001F2779">
      <w:pPr>
        <w:pStyle w:val="ListParagraph"/>
        <w:numPr>
          <w:ilvl w:val="0"/>
          <w:numId w:val="1"/>
        </w:numPr>
        <w:ind w:left="450" w:hanging="270"/>
      </w:pPr>
      <w:r>
        <w:t>manuscript</w:t>
      </w:r>
      <w:r w:rsidR="00A942F1">
        <w:t>s</w:t>
      </w:r>
      <w:r>
        <w:t xml:space="preserve"> employing</w:t>
      </w:r>
      <w:r w:rsidRPr="00FA167F">
        <w:t xml:space="preserve"> </w:t>
      </w:r>
      <w:r>
        <w:t xml:space="preserve">experimental </w:t>
      </w:r>
      <w:r w:rsidRPr="00FA167F">
        <w:t>manipulati</w:t>
      </w:r>
      <w:r>
        <w:t>on</w:t>
      </w:r>
      <w:r w:rsidRPr="00FA167F">
        <w:t xml:space="preserve"> </w:t>
      </w:r>
      <w:r>
        <w:t xml:space="preserve">at different levels (e.g., </w:t>
      </w:r>
      <w:r w:rsidRPr="00FA167F">
        <w:t>individual- or group-level variables</w:t>
      </w:r>
      <w:r w:rsidR="00FB5130">
        <w:t xml:space="preserve"> </w:t>
      </w:r>
      <w:r w:rsidRPr="00FA167F">
        <w:t>or institutions</w:t>
      </w:r>
      <w:r>
        <w:t>)</w:t>
      </w:r>
    </w:p>
    <w:p w14:paraId="77F6A824" w14:textId="1A454B97" w:rsidR="008A665E" w:rsidRDefault="008A665E" w:rsidP="00FA167F">
      <w:pPr>
        <w:pStyle w:val="ListParagraph"/>
        <w:numPr>
          <w:ilvl w:val="0"/>
          <w:numId w:val="1"/>
        </w:numPr>
        <w:ind w:left="450" w:hanging="270"/>
      </w:pPr>
      <w:r>
        <w:t xml:space="preserve">manuscripts employing different designs (e.g., laboratory, conjoint, choice, </w:t>
      </w:r>
      <w:r w:rsidR="00FB5130">
        <w:t xml:space="preserve">or </w:t>
      </w:r>
      <w:r>
        <w:t>field</w:t>
      </w:r>
      <w:r w:rsidR="00083162">
        <w:t xml:space="preserve"> experiments</w:t>
      </w:r>
      <w:r>
        <w:t>)</w:t>
      </w:r>
    </w:p>
    <w:p w14:paraId="0B3FA52B" w14:textId="586B0274" w:rsidR="00BF3F38" w:rsidRDefault="00BF3F38" w:rsidP="00FA167F">
      <w:pPr>
        <w:pStyle w:val="ListParagraph"/>
        <w:numPr>
          <w:ilvl w:val="0"/>
          <w:numId w:val="1"/>
        </w:numPr>
        <w:ind w:left="450" w:hanging="270"/>
      </w:pPr>
      <w:r>
        <w:t xml:space="preserve">manuscripts making methodological contributions (e.g., novel approaches that resolve </w:t>
      </w:r>
      <w:r w:rsidR="00F7020E">
        <w:t xml:space="preserve">relevant </w:t>
      </w:r>
      <w:r>
        <w:t>challenges to conducting experiments in entrepreneurship)</w:t>
      </w:r>
    </w:p>
    <w:p w14:paraId="18536742" w14:textId="20DFC4BA" w:rsidR="00BF3F38" w:rsidRDefault="00BF3F38" w:rsidP="008E154E">
      <w:pPr>
        <w:pStyle w:val="ListParagraph"/>
        <w:numPr>
          <w:ilvl w:val="0"/>
          <w:numId w:val="1"/>
        </w:numPr>
        <w:ind w:left="450" w:hanging="270"/>
      </w:pPr>
      <w:r>
        <w:t>manuscripts reviewing the state-of-the-art in experimental research in entrepreneurship</w:t>
      </w:r>
    </w:p>
    <w:p w14:paraId="6AC208F4" w14:textId="77777777" w:rsidR="00A63964" w:rsidRDefault="00A63964" w:rsidP="00FD552B">
      <w:pPr>
        <w:pStyle w:val="ListParagraph"/>
        <w:ind w:left="450"/>
      </w:pPr>
    </w:p>
    <w:p w14:paraId="199649F2" w14:textId="77777777" w:rsidR="003241D5" w:rsidRDefault="003241D5" w:rsidP="002E3C9F"/>
    <w:p w14:paraId="069AD7CF" w14:textId="60FF8182" w:rsidR="0030733E" w:rsidRPr="0030733E" w:rsidRDefault="0030733E" w:rsidP="002E3C9F">
      <w:pPr>
        <w:rPr>
          <w:b/>
          <w:u w:val="single"/>
        </w:rPr>
      </w:pPr>
      <w:r w:rsidRPr="0030733E">
        <w:rPr>
          <w:b/>
          <w:u w:val="single"/>
        </w:rPr>
        <w:t>Submission Guidelines</w:t>
      </w:r>
    </w:p>
    <w:p w14:paraId="7D55D5FF" w14:textId="77777777" w:rsidR="0030733E" w:rsidRDefault="0030733E" w:rsidP="002E3C9F"/>
    <w:p w14:paraId="2B263137" w14:textId="7EE3BB3C" w:rsidR="00FA167F" w:rsidRDefault="003241D5" w:rsidP="002E3C9F">
      <w:r>
        <w:t>M</w:t>
      </w:r>
      <w:r w:rsidR="00BF3F38">
        <w:t>anuscripts will be expected to make important theoretical contributions</w:t>
      </w:r>
      <w:r w:rsidR="0030733E">
        <w:t xml:space="preserve"> in addition to any methodological or practical contributions.</w:t>
      </w:r>
      <w:r w:rsidR="00BF3F38">
        <w:t xml:space="preserve"> </w:t>
      </w:r>
    </w:p>
    <w:p w14:paraId="14F38A5A" w14:textId="2C054901" w:rsidR="00FA167F" w:rsidRDefault="00FA167F" w:rsidP="002E3C9F"/>
    <w:p w14:paraId="0C041CD8" w14:textId="3A86EEBD" w:rsidR="00FA167F" w:rsidRDefault="00D823DF" w:rsidP="002E3C9F">
      <w:r>
        <w:t>Full m</w:t>
      </w:r>
      <w:r w:rsidR="00FA167F">
        <w:t xml:space="preserve">anuscripts must be submitted by </w:t>
      </w:r>
      <w:r w:rsidR="00991CC3">
        <w:rPr>
          <w:b/>
        </w:rPr>
        <w:t>May</w:t>
      </w:r>
      <w:r w:rsidR="00991CC3" w:rsidRPr="00D823DF">
        <w:rPr>
          <w:b/>
        </w:rPr>
        <w:t xml:space="preserve"> </w:t>
      </w:r>
      <w:r w:rsidR="00FA167F" w:rsidRPr="00D823DF">
        <w:rPr>
          <w:b/>
        </w:rPr>
        <w:t>1, 2017</w:t>
      </w:r>
      <w:r w:rsidR="00FA167F">
        <w:t>.</w:t>
      </w:r>
    </w:p>
    <w:p w14:paraId="01886279" w14:textId="77777777" w:rsidR="0030733E" w:rsidRDefault="0030733E" w:rsidP="002E3C9F"/>
    <w:p w14:paraId="6836604C" w14:textId="239B7EE4" w:rsidR="0030733E" w:rsidRPr="0030733E" w:rsidRDefault="0030733E" w:rsidP="00D823DF">
      <w:r>
        <w:lastRenderedPageBreak/>
        <w:t>Please</w:t>
      </w:r>
      <w:r w:rsidR="00D823DF">
        <w:t xml:space="preserve"> submit papers online at</w:t>
      </w:r>
      <w:r>
        <w:t xml:space="preserve"> </w:t>
      </w:r>
      <w:hyperlink r:id="rId7" w:anchor="/JBV/login" w:history="1">
        <w:r w:rsidR="00D823DF" w:rsidRPr="00730548">
          <w:rPr>
            <w:rStyle w:val="Hyperlink"/>
          </w:rPr>
          <w:t>https://www.evise.com/profile/#/JBV/login</w:t>
        </w:r>
      </w:hyperlink>
      <w:r w:rsidR="00FB5130">
        <w:t xml:space="preserve"> and </w:t>
      </w:r>
      <w:r>
        <w:t xml:space="preserve">follow the submission guidelines for the </w:t>
      </w:r>
      <w:r>
        <w:rPr>
          <w:i/>
        </w:rPr>
        <w:t>Journal of Business Venturing</w:t>
      </w:r>
      <w:r>
        <w:t xml:space="preserve"> at: </w:t>
      </w:r>
      <w:hyperlink r:id="rId8" w:history="1">
        <w:r w:rsidRPr="00730548">
          <w:rPr>
            <w:rStyle w:val="Hyperlink"/>
          </w:rPr>
          <w:t>https://www.elsevier.com/journals/journal-of-business-venturing/0883-9026/guide-for-authors</w:t>
        </w:r>
      </w:hyperlink>
      <w:r>
        <w:t xml:space="preserve"> </w:t>
      </w:r>
    </w:p>
    <w:p w14:paraId="2DFC6774" w14:textId="77777777" w:rsidR="00FA167F" w:rsidRDefault="00FA167F" w:rsidP="002E3C9F"/>
    <w:p w14:paraId="3E96FDCD" w14:textId="5F5FCE59" w:rsidR="002E3C9F" w:rsidRPr="00D823DF" w:rsidRDefault="00D823DF" w:rsidP="002E3C9F">
      <w:pPr>
        <w:rPr>
          <w:b/>
        </w:rPr>
      </w:pPr>
      <w:r w:rsidRPr="00D823DF">
        <w:rPr>
          <w:b/>
        </w:rPr>
        <w:t>References</w:t>
      </w:r>
    </w:p>
    <w:p w14:paraId="3FCD63BB" w14:textId="77777777" w:rsidR="002E3C9F" w:rsidRDefault="002E3C9F" w:rsidP="00BF6C58">
      <w:pPr>
        <w:jc w:val="center"/>
      </w:pPr>
    </w:p>
    <w:p w14:paraId="1C2452D4" w14:textId="062C8E3E" w:rsidR="002E3C9F" w:rsidRDefault="00FA167F" w:rsidP="0077679A">
      <w:pPr>
        <w:ind w:left="360" w:hanging="360"/>
      </w:pPr>
      <w:proofErr w:type="spellStart"/>
      <w:r w:rsidRPr="00FA167F">
        <w:t>Aguinis</w:t>
      </w:r>
      <w:proofErr w:type="spellEnd"/>
      <w:r w:rsidRPr="00FA167F">
        <w:t xml:space="preserve">, H., </w:t>
      </w:r>
      <w:proofErr w:type="spellStart"/>
      <w:r w:rsidRPr="00FA167F">
        <w:t>Lawal</w:t>
      </w:r>
      <w:proofErr w:type="spellEnd"/>
      <w:r w:rsidRPr="00FA167F">
        <w:t xml:space="preserve">, S. O. 2012. Conducting field experiments using </w:t>
      </w:r>
      <w:proofErr w:type="spellStart"/>
      <w:r w:rsidRPr="00FA167F">
        <w:t>eLancing’s</w:t>
      </w:r>
      <w:proofErr w:type="spellEnd"/>
      <w:r w:rsidRPr="00FA167F">
        <w:t xml:space="preserve"> natural environment. </w:t>
      </w:r>
      <w:r w:rsidRPr="00ED1D9A">
        <w:rPr>
          <w:b/>
          <w:i/>
        </w:rPr>
        <w:t>Journal of Business Venturing</w:t>
      </w:r>
      <w:r w:rsidRPr="00FA167F">
        <w:t>, 27(4): 493-505.</w:t>
      </w:r>
    </w:p>
    <w:p w14:paraId="22518FEB" w14:textId="77777777" w:rsidR="00083162" w:rsidRDefault="00083162" w:rsidP="0077679A">
      <w:pPr>
        <w:ind w:left="360" w:hanging="360"/>
      </w:pPr>
    </w:p>
    <w:p w14:paraId="19E33372" w14:textId="61C01E26" w:rsidR="00D247DD" w:rsidRDefault="00D247DD" w:rsidP="0077679A">
      <w:pPr>
        <w:ind w:left="360" w:hanging="360"/>
      </w:pPr>
      <w:r>
        <w:t xml:space="preserve">Bruhn, M., </w:t>
      </w:r>
      <w:r w:rsidR="00083162">
        <w:t xml:space="preserve">&amp; </w:t>
      </w:r>
      <w:r>
        <w:t xml:space="preserve">McKenzie, D. 2009. </w:t>
      </w:r>
      <w:r w:rsidRPr="00D247DD">
        <w:t xml:space="preserve">In </w:t>
      </w:r>
      <w:r w:rsidR="00083162">
        <w:t>p</w:t>
      </w:r>
      <w:r w:rsidRPr="00D247DD">
        <w:t xml:space="preserve">ursuit of </w:t>
      </w:r>
      <w:r w:rsidR="00083162">
        <w:t>b</w:t>
      </w:r>
      <w:r w:rsidRPr="00D247DD">
        <w:t xml:space="preserve">alance: Randomization in </w:t>
      </w:r>
      <w:r w:rsidR="00083162">
        <w:t>p</w:t>
      </w:r>
      <w:r w:rsidRPr="00D247DD">
        <w:t xml:space="preserve">ractice in </w:t>
      </w:r>
      <w:r w:rsidR="00083162">
        <w:t>d</w:t>
      </w:r>
      <w:r w:rsidRPr="00D247DD">
        <w:t xml:space="preserve">evelopment </w:t>
      </w:r>
      <w:r w:rsidR="00083162">
        <w:t>f</w:t>
      </w:r>
      <w:r w:rsidRPr="00D247DD">
        <w:t xml:space="preserve">ield </w:t>
      </w:r>
      <w:r w:rsidR="00083162">
        <w:t>e</w:t>
      </w:r>
      <w:r w:rsidRPr="00D247DD">
        <w:t>xperiments</w:t>
      </w:r>
      <w:r>
        <w:t xml:space="preserve">. </w:t>
      </w:r>
      <w:r w:rsidRPr="00083162">
        <w:rPr>
          <w:b/>
          <w:i/>
        </w:rPr>
        <w:t>American Economic Journal: Applied Economics</w:t>
      </w:r>
      <w:r w:rsidRPr="00D247DD">
        <w:t>, 1</w:t>
      </w:r>
      <w:r>
        <w:t>(</w:t>
      </w:r>
      <w:r w:rsidRPr="00D247DD">
        <w:t>4)</w:t>
      </w:r>
      <w:r>
        <w:t>:</w:t>
      </w:r>
      <w:r w:rsidRPr="00D247DD">
        <w:t xml:space="preserve"> 200-232</w:t>
      </w:r>
      <w:r>
        <w:t>.</w:t>
      </w:r>
    </w:p>
    <w:p w14:paraId="783EBC69" w14:textId="77777777" w:rsidR="00D247DD" w:rsidRDefault="00D247DD" w:rsidP="0077679A">
      <w:pPr>
        <w:ind w:left="360" w:hanging="360"/>
      </w:pPr>
    </w:p>
    <w:p w14:paraId="0C6C7C34" w14:textId="5A7CB994" w:rsidR="0077679A" w:rsidRPr="0077679A" w:rsidRDefault="0077679A" w:rsidP="0077679A">
      <w:pPr>
        <w:ind w:left="360" w:hanging="360"/>
      </w:pPr>
      <w:r>
        <w:t xml:space="preserve">Chan, C. S. R., &amp; Park, H. D. 2015. How images and color in business plans influence venture investment screening decisions. </w:t>
      </w:r>
      <w:r>
        <w:rPr>
          <w:b/>
          <w:i/>
        </w:rPr>
        <w:t>Journal of Business Venturing</w:t>
      </w:r>
      <w:r>
        <w:t>, 30(5): 732-748.</w:t>
      </w:r>
    </w:p>
    <w:p w14:paraId="38E59010" w14:textId="77777777" w:rsidR="0077679A" w:rsidRDefault="0077679A" w:rsidP="0077679A">
      <w:pPr>
        <w:ind w:left="360" w:hanging="360"/>
      </w:pPr>
    </w:p>
    <w:p w14:paraId="56E9AC7E" w14:textId="741447A5" w:rsidR="00FA167F" w:rsidRPr="00D823DF" w:rsidRDefault="00D823DF" w:rsidP="0077679A">
      <w:pPr>
        <w:ind w:left="360" w:hanging="360"/>
      </w:pPr>
      <w:r>
        <w:t xml:space="preserve">Colquitt, J. A. </w:t>
      </w:r>
      <w:r w:rsidR="00FA167F">
        <w:t>2008</w:t>
      </w:r>
      <w:r>
        <w:t xml:space="preserve">. Publishing laboratory research in </w:t>
      </w:r>
      <w:r w:rsidRPr="00D823DF">
        <w:rPr>
          <w:i/>
        </w:rPr>
        <w:t>AMJ</w:t>
      </w:r>
      <w:r>
        <w:t xml:space="preserve">: A question of when, not if. </w:t>
      </w:r>
      <w:r>
        <w:rPr>
          <w:b/>
          <w:i/>
        </w:rPr>
        <w:t>Academy of Management Journal</w:t>
      </w:r>
      <w:r>
        <w:t>, 51(4): 616-620.</w:t>
      </w:r>
    </w:p>
    <w:p w14:paraId="5D8B4699" w14:textId="77777777" w:rsidR="00FA167F" w:rsidRDefault="00FA167F" w:rsidP="0077679A">
      <w:pPr>
        <w:ind w:left="360" w:hanging="360"/>
      </w:pPr>
    </w:p>
    <w:p w14:paraId="42443C5C" w14:textId="77777777" w:rsidR="00FA167F" w:rsidRDefault="00FA167F" w:rsidP="0077679A">
      <w:pPr>
        <w:ind w:left="360" w:hanging="360"/>
      </w:pPr>
      <w:r>
        <w:t xml:space="preserve">Cook, T. D., Campbell, D. T., Day, A. 1979. </w:t>
      </w:r>
      <w:r w:rsidRPr="00BE6E96">
        <w:rPr>
          <w:b/>
          <w:i/>
        </w:rPr>
        <w:t>Quasi-experimentation: Design &amp; analysis issues for field settings</w:t>
      </w:r>
      <w:r>
        <w:t xml:space="preserve"> (Vol. 351). Boston, MA: Houghton Mifflin.</w:t>
      </w:r>
    </w:p>
    <w:p w14:paraId="32992317" w14:textId="77777777" w:rsidR="00FA167F" w:rsidRDefault="00FA167F" w:rsidP="0077679A">
      <w:pPr>
        <w:ind w:left="360" w:hanging="360"/>
      </w:pPr>
    </w:p>
    <w:p w14:paraId="5E85ADD9" w14:textId="1103D27D" w:rsidR="00FA167F" w:rsidRDefault="0077679A" w:rsidP="0077679A">
      <w:pPr>
        <w:ind w:left="360" w:hanging="360"/>
      </w:pPr>
      <w:r>
        <w:t xml:space="preserve">Lerner, D. A. 2016. Behavioral disinhibition and nascent venturing: Relevance and initial effects on potential resource providers. </w:t>
      </w:r>
      <w:r>
        <w:rPr>
          <w:b/>
          <w:i/>
        </w:rPr>
        <w:t>Journal of Business Venturing</w:t>
      </w:r>
      <w:r>
        <w:t>, 31(2): 234-252.</w:t>
      </w:r>
    </w:p>
    <w:p w14:paraId="7A8665FF" w14:textId="77777777" w:rsidR="0077679A" w:rsidRPr="0077679A" w:rsidRDefault="0077679A" w:rsidP="0077679A">
      <w:pPr>
        <w:ind w:left="360" w:hanging="360"/>
      </w:pPr>
    </w:p>
    <w:p w14:paraId="5FC332EE" w14:textId="77777777" w:rsidR="00FA167F" w:rsidRPr="001806DC" w:rsidRDefault="00FA167F" w:rsidP="0077679A">
      <w:pPr>
        <w:ind w:left="360" w:hanging="360"/>
      </w:pPr>
      <w:proofErr w:type="spellStart"/>
      <w:r w:rsidRPr="00413312">
        <w:t>Orne</w:t>
      </w:r>
      <w:proofErr w:type="spellEnd"/>
      <w:r w:rsidRPr="00413312">
        <w:t>, M.</w:t>
      </w:r>
      <w:r>
        <w:t xml:space="preserve"> </w:t>
      </w:r>
      <w:r w:rsidRPr="00413312">
        <w:t>T. 196</w:t>
      </w:r>
      <w:r>
        <w:t>2</w:t>
      </w:r>
      <w:r w:rsidRPr="00413312">
        <w:t>. On the social psychology of the psychological experiment: With particular reference to demand characteristics and their implications</w:t>
      </w:r>
      <w:r>
        <w:t xml:space="preserve">. </w:t>
      </w:r>
      <w:r w:rsidRPr="001806DC">
        <w:rPr>
          <w:b/>
          <w:i/>
        </w:rPr>
        <w:t>American Psychologist</w:t>
      </w:r>
      <w:r w:rsidRPr="001806DC">
        <w:t>, 17(11): 776-783.</w:t>
      </w:r>
    </w:p>
    <w:p w14:paraId="50A2E9E3" w14:textId="77777777" w:rsidR="00FA167F" w:rsidRPr="001806DC" w:rsidRDefault="00FA167F" w:rsidP="0077679A">
      <w:pPr>
        <w:ind w:left="360" w:hanging="360"/>
      </w:pPr>
    </w:p>
    <w:p w14:paraId="3545C4FD" w14:textId="77777777" w:rsidR="00FA167F" w:rsidRPr="00697209" w:rsidRDefault="00FA167F" w:rsidP="0077679A">
      <w:pPr>
        <w:ind w:left="360" w:hanging="360"/>
      </w:pPr>
      <w:proofErr w:type="spellStart"/>
      <w:r w:rsidRPr="001806DC">
        <w:t>Podsakoff</w:t>
      </w:r>
      <w:proofErr w:type="spellEnd"/>
      <w:r w:rsidRPr="001806DC">
        <w:t xml:space="preserve">, P. M., </w:t>
      </w:r>
      <w:proofErr w:type="spellStart"/>
      <w:r w:rsidRPr="001806DC">
        <w:t>MacKenzie</w:t>
      </w:r>
      <w:proofErr w:type="spellEnd"/>
      <w:r w:rsidRPr="001806DC">
        <w:t xml:space="preserve">, S. B., Lee, J-Y., &amp; </w:t>
      </w:r>
      <w:proofErr w:type="spellStart"/>
      <w:r w:rsidRPr="001806DC">
        <w:t>Podsakoff</w:t>
      </w:r>
      <w:proofErr w:type="spellEnd"/>
      <w:r w:rsidRPr="001806DC">
        <w:t xml:space="preserve">, N. P. 2003. </w:t>
      </w:r>
      <w:r>
        <w:t xml:space="preserve">Common methods biases in behavioral research: A critical review of the literature and recommended remedies. </w:t>
      </w:r>
      <w:r>
        <w:rPr>
          <w:b/>
          <w:i/>
        </w:rPr>
        <w:t>Journal of Applied Psychology</w:t>
      </w:r>
      <w:r>
        <w:t>, 88(5): 879-903.</w:t>
      </w:r>
    </w:p>
    <w:p w14:paraId="2A2522AD" w14:textId="77777777" w:rsidR="00FA167F" w:rsidRDefault="00FA167F" w:rsidP="0077679A">
      <w:pPr>
        <w:ind w:left="360" w:hanging="360"/>
      </w:pPr>
    </w:p>
    <w:p w14:paraId="27969548" w14:textId="77777777" w:rsidR="00FA167F" w:rsidRPr="00F64334" w:rsidRDefault="00FA167F" w:rsidP="0077679A">
      <w:pPr>
        <w:ind w:left="360" w:hanging="360"/>
      </w:pPr>
      <w:proofErr w:type="spellStart"/>
      <w:r>
        <w:t>Trochim</w:t>
      </w:r>
      <w:proofErr w:type="spellEnd"/>
      <w:r>
        <w:t xml:space="preserve">, W. M. K. 2001. </w:t>
      </w:r>
      <w:r w:rsidRPr="00F64334">
        <w:rPr>
          <w:b/>
          <w:i/>
        </w:rPr>
        <w:t xml:space="preserve">The research </w:t>
      </w:r>
      <w:r>
        <w:rPr>
          <w:b/>
          <w:i/>
        </w:rPr>
        <w:t xml:space="preserve">methods knowledge base </w:t>
      </w:r>
      <w:r w:rsidRPr="00F64334">
        <w:t>(2</w:t>
      </w:r>
      <w:r w:rsidRPr="00F64334">
        <w:rPr>
          <w:vertAlign w:val="superscript"/>
        </w:rPr>
        <w:t>nd</w:t>
      </w:r>
      <w:r w:rsidRPr="00F64334">
        <w:t xml:space="preserve"> </w:t>
      </w:r>
      <w:proofErr w:type="gramStart"/>
      <w:r w:rsidRPr="00F64334">
        <w:t>ed</w:t>
      </w:r>
      <w:proofErr w:type="gramEnd"/>
      <w:r w:rsidRPr="00F64334">
        <w:t>.)</w:t>
      </w:r>
      <w:r>
        <w:t>. Mason, OH: Atomic Dog/Thomson.</w:t>
      </w:r>
    </w:p>
    <w:p w14:paraId="563AC4A3" w14:textId="77777777" w:rsidR="00FA167F" w:rsidRDefault="00FA167F" w:rsidP="0077679A">
      <w:pPr>
        <w:ind w:left="360" w:hanging="360"/>
      </w:pPr>
    </w:p>
    <w:p w14:paraId="0D361389" w14:textId="150C71F1" w:rsidR="00FA167F" w:rsidRPr="0077679A" w:rsidRDefault="0077679A" w:rsidP="0077679A">
      <w:pPr>
        <w:ind w:left="360" w:hanging="360"/>
      </w:pPr>
      <w:proofErr w:type="spellStart"/>
      <w:r>
        <w:t>Vandor</w:t>
      </w:r>
      <w:proofErr w:type="spellEnd"/>
      <w:r>
        <w:t xml:space="preserve">, P., &amp; Franke, N. 2016. See Paris and … found a business? The impact of cross-cultural experience on opportunity recognition capabilities. </w:t>
      </w:r>
      <w:r>
        <w:rPr>
          <w:b/>
          <w:i/>
        </w:rPr>
        <w:t>Journal of Business Venturing</w:t>
      </w:r>
      <w:r>
        <w:t>, 31(4): 388-407.</w:t>
      </w:r>
    </w:p>
    <w:p w14:paraId="0A34F3C7" w14:textId="0267C8D7" w:rsidR="00344BA8" w:rsidRDefault="00344BA8" w:rsidP="007F2A0D">
      <w:pPr>
        <w:spacing w:after="160" w:line="259" w:lineRule="auto"/>
      </w:pPr>
    </w:p>
    <w:sectPr w:rsidR="00344B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9A731" w14:textId="77777777" w:rsidR="00BA23B1" w:rsidRDefault="00BA23B1" w:rsidP="002E3C9F">
      <w:r>
        <w:separator/>
      </w:r>
    </w:p>
  </w:endnote>
  <w:endnote w:type="continuationSeparator" w:id="0">
    <w:p w14:paraId="5CF9DAF7" w14:textId="77777777" w:rsidR="00BA23B1" w:rsidRDefault="00BA23B1" w:rsidP="002E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CCF91" w14:textId="77777777" w:rsidR="00BA23B1" w:rsidRDefault="00BA23B1" w:rsidP="002E3C9F">
      <w:r>
        <w:separator/>
      </w:r>
    </w:p>
  </w:footnote>
  <w:footnote w:type="continuationSeparator" w:id="0">
    <w:p w14:paraId="46F3C99D" w14:textId="77777777" w:rsidR="00BA23B1" w:rsidRDefault="00BA23B1" w:rsidP="002E3C9F">
      <w:r>
        <w:continuationSeparator/>
      </w:r>
    </w:p>
  </w:footnote>
  <w:footnote w:id="1">
    <w:p w14:paraId="4EB397D4" w14:textId="2E2D4A93" w:rsidR="00164296" w:rsidRPr="003241D5" w:rsidRDefault="00164296" w:rsidP="002E3C9F">
      <w:pPr>
        <w:pStyle w:val="FootnoteText"/>
        <w:rPr>
          <w:rFonts w:asciiTheme="minorHAnsi" w:hAnsiTheme="minorHAnsi"/>
          <w:lang w:val="en-US"/>
        </w:rPr>
      </w:pPr>
      <w:r w:rsidRPr="003241D5">
        <w:rPr>
          <w:rStyle w:val="FootnoteReference"/>
          <w:rFonts w:asciiTheme="minorHAnsi" w:hAnsiTheme="minorHAnsi"/>
        </w:rPr>
        <w:footnoteRef/>
      </w:r>
      <w:r w:rsidRPr="003241D5">
        <w:rPr>
          <w:rFonts w:asciiTheme="minorHAnsi" w:hAnsiTheme="minorHAnsi"/>
        </w:rPr>
        <w:t xml:space="preserve"> </w:t>
      </w:r>
      <w:proofErr w:type="spellStart"/>
      <w:r w:rsidRPr="003241D5">
        <w:rPr>
          <w:rFonts w:asciiTheme="minorHAnsi" w:hAnsiTheme="minorHAnsi"/>
          <w:lang w:val="en-US"/>
        </w:rPr>
        <w:t>Aguinis</w:t>
      </w:r>
      <w:proofErr w:type="spellEnd"/>
      <w:r w:rsidRPr="003241D5">
        <w:rPr>
          <w:rFonts w:asciiTheme="minorHAnsi" w:hAnsiTheme="minorHAnsi"/>
          <w:lang w:val="en-US"/>
        </w:rPr>
        <w:t xml:space="preserve"> and </w:t>
      </w:r>
      <w:proofErr w:type="spellStart"/>
      <w:r w:rsidRPr="003241D5">
        <w:rPr>
          <w:rFonts w:asciiTheme="minorHAnsi" w:hAnsiTheme="minorHAnsi"/>
          <w:lang w:val="en-US"/>
        </w:rPr>
        <w:t>Lawal</w:t>
      </w:r>
      <w:proofErr w:type="spellEnd"/>
      <w:r w:rsidRPr="003241D5">
        <w:rPr>
          <w:rFonts w:asciiTheme="minorHAnsi" w:hAnsiTheme="minorHAnsi"/>
          <w:lang w:val="en-US"/>
        </w:rPr>
        <w:t xml:space="preserve"> (2012) coded 175 articles published in </w:t>
      </w:r>
      <w:r w:rsidRPr="003241D5">
        <w:rPr>
          <w:rFonts w:asciiTheme="minorHAnsi" w:hAnsiTheme="minorHAnsi"/>
          <w:i/>
          <w:lang w:val="en-US"/>
        </w:rPr>
        <w:t>JBV</w:t>
      </w:r>
      <w:r w:rsidRPr="003241D5">
        <w:rPr>
          <w:rFonts w:asciiTheme="minorHAnsi" w:hAnsiTheme="minorHAnsi"/>
          <w:lang w:val="en-US"/>
        </w:rPr>
        <w:t xml:space="preserve"> from January 2005 through November 2010. </w:t>
      </w:r>
      <w:r>
        <w:rPr>
          <w:rFonts w:asciiTheme="minorHAnsi" w:hAnsiTheme="minorHAnsi"/>
          <w:lang w:val="en-US"/>
        </w:rPr>
        <w:t xml:space="preserve">Only </w:t>
      </w:r>
      <w:r w:rsidRPr="003241D5">
        <w:rPr>
          <w:rFonts w:asciiTheme="minorHAnsi" w:hAnsiTheme="minorHAnsi"/>
          <w:lang w:val="en-US"/>
        </w:rPr>
        <w:t>1.7% us</w:t>
      </w:r>
      <w:r>
        <w:rPr>
          <w:rFonts w:asciiTheme="minorHAnsi" w:hAnsiTheme="minorHAnsi"/>
          <w:lang w:val="en-US"/>
        </w:rPr>
        <w:t>ed</w:t>
      </w:r>
      <w:r w:rsidRPr="003241D5">
        <w:rPr>
          <w:rFonts w:asciiTheme="minorHAnsi" w:hAnsiTheme="minorHAnsi"/>
          <w:lang w:val="en-US"/>
        </w:rPr>
        <w:t xml:space="preserve"> experimental designs</w:t>
      </w:r>
      <w:r>
        <w:rPr>
          <w:rFonts w:asciiTheme="minorHAnsi" w:hAnsiTheme="minorHAnsi"/>
          <w:lang w:val="en-US"/>
        </w:rPr>
        <w:t>. A</w:t>
      </w:r>
      <w:r w:rsidRPr="003241D5">
        <w:rPr>
          <w:rFonts w:asciiTheme="minorHAnsi" w:hAnsiTheme="minorHAnsi"/>
          <w:lang w:val="en-US"/>
        </w:rPr>
        <w:t>n additional 4.6% of articles used quasi-experimental designs.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C4175"/>
    <w:multiLevelType w:val="hybridMultilevel"/>
    <w:tmpl w:val="DD466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58"/>
    <w:rsid w:val="00013E0C"/>
    <w:rsid w:val="00025625"/>
    <w:rsid w:val="0002702C"/>
    <w:rsid w:val="00057B27"/>
    <w:rsid w:val="00083162"/>
    <w:rsid w:val="000B3BB1"/>
    <w:rsid w:val="00114F17"/>
    <w:rsid w:val="0012690B"/>
    <w:rsid w:val="001418B4"/>
    <w:rsid w:val="00164296"/>
    <w:rsid w:val="001806DC"/>
    <w:rsid w:val="001817E9"/>
    <w:rsid w:val="001937DA"/>
    <w:rsid w:val="001A6EE4"/>
    <w:rsid w:val="001C5A9A"/>
    <w:rsid w:val="001F2779"/>
    <w:rsid w:val="0020024F"/>
    <w:rsid w:val="00202137"/>
    <w:rsid w:val="002762B3"/>
    <w:rsid w:val="002C0CB0"/>
    <w:rsid w:val="002C293B"/>
    <w:rsid w:val="002E3C9F"/>
    <w:rsid w:val="002E76F4"/>
    <w:rsid w:val="0030733E"/>
    <w:rsid w:val="00312EC1"/>
    <w:rsid w:val="003241D5"/>
    <w:rsid w:val="00344BA8"/>
    <w:rsid w:val="003E24AA"/>
    <w:rsid w:val="00453AB7"/>
    <w:rsid w:val="00461DDD"/>
    <w:rsid w:val="004744E0"/>
    <w:rsid w:val="00474A9C"/>
    <w:rsid w:val="004A5469"/>
    <w:rsid w:val="004A6528"/>
    <w:rsid w:val="004A72A9"/>
    <w:rsid w:val="004E580A"/>
    <w:rsid w:val="00582AF5"/>
    <w:rsid w:val="005907DC"/>
    <w:rsid w:val="00591485"/>
    <w:rsid w:val="005A64FC"/>
    <w:rsid w:val="005C56E5"/>
    <w:rsid w:val="00634839"/>
    <w:rsid w:val="00641641"/>
    <w:rsid w:val="006461A0"/>
    <w:rsid w:val="006648CD"/>
    <w:rsid w:val="006B204A"/>
    <w:rsid w:val="006C4652"/>
    <w:rsid w:val="006D5C7F"/>
    <w:rsid w:val="00710CE1"/>
    <w:rsid w:val="0071140F"/>
    <w:rsid w:val="00723CFD"/>
    <w:rsid w:val="0077679A"/>
    <w:rsid w:val="007C5D51"/>
    <w:rsid w:val="007D1128"/>
    <w:rsid w:val="007F2A0D"/>
    <w:rsid w:val="007F7B11"/>
    <w:rsid w:val="00834625"/>
    <w:rsid w:val="00876702"/>
    <w:rsid w:val="00880723"/>
    <w:rsid w:val="008A665E"/>
    <w:rsid w:val="008B4BF5"/>
    <w:rsid w:val="008E154E"/>
    <w:rsid w:val="008F5B56"/>
    <w:rsid w:val="009043E5"/>
    <w:rsid w:val="00917B4F"/>
    <w:rsid w:val="009614F2"/>
    <w:rsid w:val="00964FBF"/>
    <w:rsid w:val="00982C16"/>
    <w:rsid w:val="00991CC3"/>
    <w:rsid w:val="009A78CE"/>
    <w:rsid w:val="009C3554"/>
    <w:rsid w:val="00A22093"/>
    <w:rsid w:val="00A248A6"/>
    <w:rsid w:val="00A45BC3"/>
    <w:rsid w:val="00A55EEE"/>
    <w:rsid w:val="00A60BC5"/>
    <w:rsid w:val="00A63964"/>
    <w:rsid w:val="00A937A6"/>
    <w:rsid w:val="00A942F1"/>
    <w:rsid w:val="00AB48CB"/>
    <w:rsid w:val="00AC359C"/>
    <w:rsid w:val="00AE4CA9"/>
    <w:rsid w:val="00AF6EE8"/>
    <w:rsid w:val="00B158EE"/>
    <w:rsid w:val="00B36996"/>
    <w:rsid w:val="00B449B4"/>
    <w:rsid w:val="00BA23B1"/>
    <w:rsid w:val="00BF3F38"/>
    <w:rsid w:val="00BF6C58"/>
    <w:rsid w:val="00C062B8"/>
    <w:rsid w:val="00C324AD"/>
    <w:rsid w:val="00C352AA"/>
    <w:rsid w:val="00C71CAE"/>
    <w:rsid w:val="00C84D87"/>
    <w:rsid w:val="00CC4A85"/>
    <w:rsid w:val="00D247DD"/>
    <w:rsid w:val="00D65ED5"/>
    <w:rsid w:val="00D823DF"/>
    <w:rsid w:val="00D92E0C"/>
    <w:rsid w:val="00DA12EF"/>
    <w:rsid w:val="00E02992"/>
    <w:rsid w:val="00E60031"/>
    <w:rsid w:val="00E74FA1"/>
    <w:rsid w:val="00EA6AAA"/>
    <w:rsid w:val="00ED0F7E"/>
    <w:rsid w:val="00ED1D9A"/>
    <w:rsid w:val="00ED2B1D"/>
    <w:rsid w:val="00F0738C"/>
    <w:rsid w:val="00F17908"/>
    <w:rsid w:val="00F7020E"/>
    <w:rsid w:val="00F84260"/>
    <w:rsid w:val="00F94707"/>
    <w:rsid w:val="00FA167F"/>
    <w:rsid w:val="00FA7478"/>
    <w:rsid w:val="00FB5130"/>
    <w:rsid w:val="00FD552B"/>
    <w:rsid w:val="00FF7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EAA66"/>
  <w15:docId w15:val="{0B6E9EE1-C776-4C3D-9B01-A6D9C5F6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C9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3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E3C9F"/>
    <w:rPr>
      <w:rFonts w:ascii="Times New Roman" w:eastAsiaTheme="minorEastAsia" w:hAnsi="Times New Roman"/>
      <w:sz w:val="20"/>
      <w:szCs w:val="20"/>
      <w:lang w:val="en-AU" w:eastAsia="en-AU"/>
    </w:rPr>
  </w:style>
  <w:style w:type="character" w:customStyle="1" w:styleId="FootnoteTextChar">
    <w:name w:val="Footnote Text Char"/>
    <w:basedOn w:val="DefaultParagraphFont"/>
    <w:link w:val="FootnoteText"/>
    <w:uiPriority w:val="99"/>
    <w:semiHidden/>
    <w:rsid w:val="002E3C9F"/>
    <w:rPr>
      <w:rFonts w:ascii="Times New Roman" w:eastAsiaTheme="minorEastAsia" w:hAnsi="Times New Roman"/>
      <w:sz w:val="20"/>
      <w:szCs w:val="20"/>
      <w:lang w:val="en-AU" w:eastAsia="en-AU"/>
    </w:rPr>
  </w:style>
  <w:style w:type="character" w:styleId="FootnoteReference">
    <w:name w:val="footnote reference"/>
    <w:basedOn w:val="DefaultParagraphFont"/>
    <w:uiPriority w:val="99"/>
    <w:semiHidden/>
    <w:unhideWhenUsed/>
    <w:rsid w:val="002E3C9F"/>
    <w:rPr>
      <w:vertAlign w:val="superscript"/>
    </w:rPr>
  </w:style>
  <w:style w:type="paragraph" w:styleId="ListParagraph">
    <w:name w:val="List Paragraph"/>
    <w:basedOn w:val="Normal"/>
    <w:uiPriority w:val="34"/>
    <w:qFormat/>
    <w:rsid w:val="00FA167F"/>
    <w:pPr>
      <w:ind w:left="720"/>
      <w:contextualSpacing/>
    </w:pPr>
  </w:style>
  <w:style w:type="character" w:styleId="Hyperlink">
    <w:name w:val="Hyperlink"/>
    <w:basedOn w:val="DefaultParagraphFont"/>
    <w:uiPriority w:val="99"/>
    <w:unhideWhenUsed/>
    <w:rsid w:val="0030733E"/>
    <w:rPr>
      <w:color w:val="0563C1" w:themeColor="hyperlink"/>
      <w:u w:val="single"/>
    </w:rPr>
  </w:style>
  <w:style w:type="character" w:styleId="CommentReference">
    <w:name w:val="annotation reference"/>
    <w:basedOn w:val="DefaultParagraphFont"/>
    <w:uiPriority w:val="99"/>
    <w:semiHidden/>
    <w:unhideWhenUsed/>
    <w:rsid w:val="00D823DF"/>
    <w:rPr>
      <w:sz w:val="16"/>
      <w:szCs w:val="16"/>
    </w:rPr>
  </w:style>
  <w:style w:type="paragraph" w:styleId="CommentText">
    <w:name w:val="annotation text"/>
    <w:basedOn w:val="Normal"/>
    <w:link w:val="CommentTextChar"/>
    <w:uiPriority w:val="99"/>
    <w:semiHidden/>
    <w:unhideWhenUsed/>
    <w:rsid w:val="00D823DF"/>
    <w:rPr>
      <w:sz w:val="20"/>
      <w:szCs w:val="20"/>
    </w:rPr>
  </w:style>
  <w:style w:type="character" w:customStyle="1" w:styleId="CommentTextChar">
    <w:name w:val="Comment Text Char"/>
    <w:basedOn w:val="DefaultParagraphFont"/>
    <w:link w:val="CommentText"/>
    <w:uiPriority w:val="99"/>
    <w:semiHidden/>
    <w:rsid w:val="00D823DF"/>
    <w:rPr>
      <w:sz w:val="20"/>
      <w:szCs w:val="20"/>
    </w:rPr>
  </w:style>
  <w:style w:type="paragraph" w:styleId="CommentSubject">
    <w:name w:val="annotation subject"/>
    <w:basedOn w:val="CommentText"/>
    <w:next w:val="CommentText"/>
    <w:link w:val="CommentSubjectChar"/>
    <w:uiPriority w:val="99"/>
    <w:semiHidden/>
    <w:unhideWhenUsed/>
    <w:rsid w:val="00D823DF"/>
    <w:rPr>
      <w:b/>
      <w:bCs/>
    </w:rPr>
  </w:style>
  <w:style w:type="character" w:customStyle="1" w:styleId="CommentSubjectChar">
    <w:name w:val="Comment Subject Char"/>
    <w:basedOn w:val="CommentTextChar"/>
    <w:link w:val="CommentSubject"/>
    <w:uiPriority w:val="99"/>
    <w:semiHidden/>
    <w:rsid w:val="00D823DF"/>
    <w:rPr>
      <w:b/>
      <w:bCs/>
      <w:sz w:val="20"/>
      <w:szCs w:val="20"/>
    </w:rPr>
  </w:style>
  <w:style w:type="paragraph" w:styleId="BalloonText">
    <w:name w:val="Balloon Text"/>
    <w:basedOn w:val="Normal"/>
    <w:link w:val="BalloonTextChar"/>
    <w:uiPriority w:val="99"/>
    <w:semiHidden/>
    <w:unhideWhenUsed/>
    <w:rsid w:val="00D823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3DF"/>
    <w:rPr>
      <w:rFonts w:ascii="Segoe UI" w:hAnsi="Segoe UI" w:cs="Segoe UI"/>
      <w:sz w:val="18"/>
      <w:szCs w:val="18"/>
    </w:rPr>
  </w:style>
  <w:style w:type="paragraph" w:styleId="Revision">
    <w:name w:val="Revision"/>
    <w:hidden/>
    <w:uiPriority w:val="99"/>
    <w:semiHidden/>
    <w:rsid w:val="008F5B56"/>
    <w:pPr>
      <w:spacing w:after="0" w:line="240" w:lineRule="auto"/>
    </w:pPr>
  </w:style>
  <w:style w:type="character" w:styleId="FollowedHyperlink">
    <w:name w:val="FollowedHyperlink"/>
    <w:basedOn w:val="DefaultParagraphFont"/>
    <w:uiPriority w:val="99"/>
    <w:semiHidden/>
    <w:unhideWhenUsed/>
    <w:rsid w:val="00FB51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06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sevier.com/journals/journal-of-business-venturing/0883-9026/guide-for-authors" TargetMode="External"/><Relationship Id="rId3" Type="http://schemas.openxmlformats.org/officeDocument/2006/relationships/settings" Target="settings.xml"/><Relationship Id="rId7" Type="http://schemas.openxmlformats.org/officeDocument/2006/relationships/hyperlink" Target="https://www.evise.com/profi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1234</Words>
  <Characters>7040</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Tennessee</Company>
  <LinksUpToDate>false</LinksUpToDate>
  <CharactersWithSpaces>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David W</dc:creator>
  <cp:lastModifiedBy>Jennifer McLeer</cp:lastModifiedBy>
  <cp:revision>2</cp:revision>
  <cp:lastPrinted>2016-09-03T00:19:00Z</cp:lastPrinted>
  <dcterms:created xsi:type="dcterms:W3CDTF">2016-09-18T21:36:00Z</dcterms:created>
  <dcterms:modified xsi:type="dcterms:W3CDTF">2016-09-18T21:36:00Z</dcterms:modified>
</cp:coreProperties>
</file>